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PRIVACY MANAGEMENT REVIEW AGENDA &amp; MINUTES</w:t>
      </w:r>
    </w:p>
    <w:p>
      <w:pPr>
        <w:spacing w:after="120"/>
      </w:pPr>
      <w:r>
        <w:rPr>
          <w:rFonts w:ascii="Cambria" w:hAnsi="Cambria" w:eastAsia="Cambria"/>
          <w:b/>
          <w:sz w:val="23"/>
        </w:rPr>
        <w:t>ISO/IEC 27701:2025</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Privacy / PIMS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Review Chair / 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Record only the minimum sensitive information needed for management decisions. Detailed legal advice, PII principal cases, incident records and investigations should remain in restricted source records unless inclusion is necessary and authorized.</w:t>
            </w:r>
          </w:p>
        </w:tc>
      </w:tr>
    </w:tbl>
    <w:p>
      <w:pPr>
        <w:spacing w:after="20"/>
      </w:pPr>
    </w:p>
    <w:p>
      <w:pPr>
        <w:pStyle w:val="Heading1"/>
        <w:keepNext/>
        <w:spacing w:before="120" w:after="60" w:line="252" w:lineRule="auto"/>
      </w:pPr>
      <w:r>
        <w:rPr>
          <w:rFonts w:ascii="Cambria" w:hAnsi="Cambria" w:eastAsia="Cambria"/>
          <w:b/>
          <w:color w:val="1F4E79"/>
          <w:sz w:val="24"/>
        </w:rPr>
        <w:t>1. Meeting Information</w:t>
      </w:r>
    </w:p>
    <w:tbl>
      <w:tblPr>
        <w:tblW w:type="auto" w:w="0"/>
        <w:jc w:val="center"/>
        <w:tblLayout w:type="fixed"/>
        <w:tblLook w:val="04A0"/>
      </w:tblPr>
      <w:tblGrid>
        <w:gridCol w:w="2339"/>
        <w:gridCol w:w="2339"/>
        <w:gridCol w:w="2339"/>
        <w:gridCol w:w="2339"/>
      </w:tblGrid>
      <w:tr>
        <w:trPr>
          <w:tblHeader w:val="true"/>
        </w:trPr>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Field</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Entry</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Field</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Entry</w:t>
            </w:r>
          </w:p>
        </w:tc>
      </w:tr>
      <w:tr>
        <w:trPr>
          <w:cantSplit/>
        </w:trPr>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Organization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[ORGANIZATION NAME]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Date</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[YYYY-MM-DD]</w:t>
            </w:r>
          </w:p>
        </w:tc>
      </w:tr>
      <w:tr>
        <w:trPr>
          <w:cantSplit/>
        </w:trPr>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PIMS Scope</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[SCOPE]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Period</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[FROM / TO]</w:t>
            </w:r>
          </w:p>
        </w:tc>
      </w:tr>
      <w:tr>
        <w:trPr>
          <w:cantSplit/>
        </w:trPr>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Chair</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[ROLE / NAME]</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Minutes Owner</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[ROLE / NAME]</w:t>
            </w:r>
          </w:p>
        </w:tc>
      </w:tr>
      <w:tr>
        <w:trPr>
          <w:cantSplit/>
        </w:trPr>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Meeting Type</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[PLANNED / EXTRAORDINARY]</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Meeting Ref.</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[REFERENCE]</w:t>
            </w:r>
          </w:p>
        </w:tc>
      </w:tr>
      <w:tr>
        <w:trPr>
          <w:cantSplit/>
        </w:trPr>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Location / Platform</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[LOCATION / PLATFORM]</w:t>
            </w:r>
          </w:p>
        </w:tc>
        <w:tc>
          <w:tcPr>
            <w:tcW w:type="dxa" w:w="209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Classification</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 [UPDATE IF NEEDED]</w:t>
            </w:r>
          </w:p>
        </w:tc>
      </w:tr>
    </w:tbl>
    <w:p>
      <w:pPr>
        <w:pStyle w:val="Heading1"/>
        <w:keepNext/>
        <w:spacing w:before="120" w:after="60" w:line="252" w:lineRule="auto"/>
      </w:pPr>
      <w:r>
        <w:rPr>
          <w:rFonts w:ascii="Cambria" w:hAnsi="Cambria" w:eastAsia="Cambria"/>
          <w:b/>
          <w:color w:val="1F4E79"/>
          <w:sz w:val="24"/>
        </w:rPr>
        <w:t>2. Attendance and Conflict / Restriction Check</w:t>
      </w:r>
    </w:p>
    <w:tbl>
      <w:tblPr>
        <w:tblW w:type="auto" w:w="0"/>
        <w:jc w:val="center"/>
        <w:tblLayout w:type="fixed"/>
        <w:tblLook w:val="04A0"/>
      </w:tblPr>
      <w:tblGrid>
        <w:gridCol w:w="2339"/>
        <w:gridCol w:w="2339"/>
        <w:gridCol w:w="2339"/>
        <w:gridCol w:w="2339"/>
      </w:tblGrid>
      <w:tr>
        <w:trPr>
          <w:tblHeader w:val="true"/>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Role / Participant</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Attendance</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Agenda Restriction / Conflict</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Notes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Top Management / Review Chair</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Present  [ ] Apology</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None  [ ] Declared</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 PIMS Manager</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Present  [ ] Apology</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None  [ ] Declared</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Information Security / Technology</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Present  [ ] Apology</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None  [ ] Declared</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Legal / Compliance</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Present  [ ] Apology</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None  [ ] Declared</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Business / Processing Owner(s)</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Present  [ ] Apology</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None  [ ] Declared</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Audit / Assurance</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Present  [ ] Apology</w:t>
            </w:r>
          </w:p>
        </w:tc>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 None  [ ] Declared</w:t>
            </w:r>
          </w:p>
        </w:tc>
        <w:tc>
          <w:tcPr>
            <w:tcW w:type="dxa" w:w="204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r>
          </w:p>
        </w:tc>
      </w:tr>
    </w:tbl>
    <w:p>
      <w:pPr>
        <w:pStyle w:val="Heading1"/>
        <w:keepNext/>
        <w:spacing w:before="120" w:after="60" w:line="252" w:lineRule="auto"/>
      </w:pPr>
      <w:r>
        <w:rPr>
          <w:rFonts w:ascii="Cambria" w:hAnsi="Cambria" w:eastAsia="Cambria"/>
          <w:b/>
          <w:color w:val="1F4E79"/>
          <w:sz w:val="24"/>
        </w:rPr>
        <w:t>3. Agenda and Review Inputs</w:t>
      </w:r>
    </w:p>
    <w:tbl>
      <w:tblPr>
        <w:tblW w:type="auto" w:w="0"/>
        <w:jc w:val="center"/>
        <w:tblLayout w:type="fixed"/>
        <w:tblLook w:val="04A0"/>
      </w:tblPr>
      <w:tblGrid>
        <w:gridCol w:w="3118"/>
        <w:gridCol w:w="3118"/>
        <w:gridCol w:w="3118"/>
      </w:tblGrid>
      <w:tr>
        <w:trPr>
          <w:tblHeader w:val="true"/>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No.</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Agenda Item</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Required Review Focus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Previous actions</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completion, evidence, effectiveness and overdue/escalated actions.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2</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Context, scope and changes</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Material organizational, service, technology, location, role or processing changes.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3</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obligations</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Verified legal, regulatory, contractual and customer privacy changes and applicability decisions.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4</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Policy, objectives and indicators</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Performance trends, missed thresholds, exceptions and decisions needed.</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5</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PII processing inventory</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Coverage, ownership, controller/processor roles, new/high-risk processing and overdue attestations.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6</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risk and impact assessments</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High/changing risks, assessments, treatments, accepted residual risk and overdue actions.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7</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PII principal requests</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Volume, timeliness, quality, backlog, escalations and recurring issues.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8</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incidents / breaches</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Material events, trends, notification decisions, causes and remediation.</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9</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Suppliers / processors</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Due diligence, contractual privacy issues, sub-processors, incidents and monitoring.</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10</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 assurance / corrective action</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Findings, overdue actions, effectiveness and systemic themes.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11</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Resources, competence and awareness</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Capacity, specialist support, tooling, skills and awareness issues.</w:t>
            </w:r>
          </w:p>
        </w:tc>
      </w:tr>
      <w:tr>
        <w:trPr>
          <w:cantSplit/>
        </w:trPr>
        <w:tc>
          <w:tcPr>
            <w:tcW w:type="dxa" w:w="68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12</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Improvement opportunities</w:t>
            </w:r>
          </w:p>
        </w:tc>
        <w:tc>
          <w:tcPr>
            <w:tcW w:type="dxa" w:w="595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by design, minimization, transparency, automation and process improvements.</w:t>
            </w:r>
          </w:p>
        </w:tc>
      </w:tr>
    </w:tbl>
    <w:p>
      <w:pPr>
        <w:pStyle w:val="Heading1"/>
        <w:keepNext/>
        <w:spacing w:before="120" w:after="60" w:line="252" w:lineRule="auto"/>
      </w:pPr>
      <w:r>
        <w:rPr>
          <w:rFonts w:ascii="Cambria" w:hAnsi="Cambria" w:eastAsia="Cambria"/>
          <w:b/>
          <w:color w:val="1F4E79"/>
          <w:sz w:val="24"/>
        </w:rPr>
        <w:t>4. Discussion, Conclusions and Decisions</w:t>
      </w:r>
    </w:p>
    <w:tbl>
      <w:tblPr>
        <w:tblW w:type="auto" w:w="0"/>
        <w:jc w:val="center"/>
        <w:tblLayout w:type="fixed"/>
        <w:tblLook w:val="04A0"/>
      </w:tblPr>
      <w:tblGrid>
        <w:gridCol w:w="1871"/>
        <w:gridCol w:w="1871"/>
        <w:gridCol w:w="1871"/>
        <w:gridCol w:w="1871"/>
        <w:gridCol w:w="1871"/>
      </w:tblGrid>
      <w:tr>
        <w:trPr>
          <w:tblHeader w:val="true"/>
        </w:trPr>
        <w:tc>
          <w:tcPr>
            <w:tcW w:type="dxa" w:w="56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No.</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Topic</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Evidence / Discussion</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Conclusion / Decision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Follow-Up</w:t>
            </w:r>
          </w:p>
        </w:tc>
      </w:tr>
      <w:tr>
        <w:trPr>
          <w:cantSplit/>
        </w:trPr>
        <w:tc>
          <w:tcPr>
            <w:tcW w:type="dxa" w:w="56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1</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[AGENDA ITEM / ISSUE]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[KEY EVIDENCE / TREND]</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[CONCLUSION / DECISION]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[OWNER / FOLLOW-UP REF.]</w:t>
            </w:r>
          </w:p>
        </w:tc>
      </w:tr>
      <w:tr>
        <w:trPr>
          <w:cantSplit/>
        </w:trPr>
        <w:tc>
          <w:tcPr>
            <w:tcW w:type="dxa" w:w="56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[AGENDA ITEM / ISSUE]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[KEY EVIDENCE / TREND]</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[CONCLUSION / DECISION]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[OWNER / FOLLOW-UP REF.]</w:t>
            </w:r>
          </w:p>
        </w:tc>
      </w:tr>
      <w:tr>
        <w:trPr>
          <w:cantSplit/>
        </w:trPr>
        <w:tc>
          <w:tcPr>
            <w:tcW w:type="dxa" w:w="56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3</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[AGENDA ITEM / ISSUE]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[KEY EVIDENCE / TREND]</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[CONCLUSION / DECISION]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[OWNER / FOLLOW-UP REF.]</w:t>
            </w:r>
          </w:p>
        </w:tc>
      </w:tr>
      <w:tr>
        <w:trPr>
          <w:cantSplit/>
        </w:trPr>
        <w:tc>
          <w:tcPr>
            <w:tcW w:type="dxa" w:w="56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4</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[AGENDA ITEM / ISSUE]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[KEY EVIDENCE / TREND]</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[CONCLUSION / DECISION]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[OWNER / FOLLOW-UP REF.]</w:t>
            </w:r>
          </w:p>
        </w:tc>
      </w:tr>
      <w:tr>
        <w:trPr>
          <w:cantSplit/>
        </w:trPr>
        <w:tc>
          <w:tcPr>
            <w:tcW w:type="dxa" w:w="56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5</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[AGENDA ITEM / ISSUE]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[KEY EVIDENCE / TREND]</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[CONCLUSION / DECISION]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[OWNER / FOLLOW-UP REF.]</w:t>
            </w:r>
          </w:p>
        </w:tc>
      </w:tr>
      <w:tr>
        <w:trPr>
          <w:cantSplit/>
        </w:trPr>
        <w:tc>
          <w:tcPr>
            <w:tcW w:type="dxa" w:w="56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6</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[AGENDA ITEM / ISSUE]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[KEY EVIDENCE / TREND]</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[CONCLUSION / DECISION]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[OWNER / FOLLOW-UP REF.]</w:t>
            </w:r>
          </w:p>
        </w:tc>
      </w:tr>
      <w:tr>
        <w:trPr>
          <w:cantSplit/>
        </w:trPr>
        <w:tc>
          <w:tcPr>
            <w:tcW w:type="dxa" w:w="56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7</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[AGENDA ITEM / ISSUE]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[KEY EVIDENCE / TREND]</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[CONCLUSION / DECISION]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[OWNER / FOLLOW-UP REF.]</w:t>
            </w:r>
          </w:p>
        </w:tc>
      </w:tr>
      <w:tr>
        <w:trPr>
          <w:cantSplit/>
        </w:trPr>
        <w:tc>
          <w:tcPr>
            <w:tcW w:type="dxa" w:w="56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8</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[AGENDA ITEM / ISSUE]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[KEY EVIDENCE / TREND]</w:t>
            </w:r>
          </w:p>
        </w:tc>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[CONCLUSION / DECISION]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[OWNER / FOLLOW-UP REF.]</w:t>
            </w:r>
          </w:p>
        </w:tc>
      </w:tr>
    </w:tbl>
    <w:p>
      <w:pPr>
        <w:pStyle w:val="Heading1"/>
        <w:keepNext/>
        <w:spacing w:before="120" w:after="60" w:line="252" w:lineRule="auto"/>
      </w:pPr>
      <w:r>
        <w:rPr>
          <w:rFonts w:ascii="Cambria" w:hAnsi="Cambria" w:eastAsia="Cambria"/>
          <w:b/>
          <w:color w:val="1F4E79"/>
          <w:sz w:val="24"/>
        </w:rPr>
        <w:t>5. Management Review Action Tracker</w:t>
      </w:r>
    </w:p>
    <w:tbl>
      <w:tblPr>
        <w:tblW w:type="auto" w:w="0"/>
        <w:jc w:val="center"/>
        <w:tblLayout w:type="fixed"/>
        <w:tblLook w:val="04A0"/>
      </w:tblPr>
      <w:tblGrid>
        <w:gridCol w:w="1559"/>
        <w:gridCol w:w="1559"/>
        <w:gridCol w:w="1559"/>
        <w:gridCol w:w="1559"/>
        <w:gridCol w:w="1559"/>
        <w:gridCol w:w="1559"/>
      </w:tblGrid>
      <w:tr>
        <w:trPr>
          <w:tblHeader w:val="true"/>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Data Type</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Action ID</w:t>
            </w:r>
          </w:p>
        </w:tc>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Decision / Action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Owner</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Due Date</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Status</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EX-PIMS-MR-001</w:t>
            </w:r>
          </w:p>
        </w:tc>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Reduce overdue PII principal requests by adding temporary review capacity and triage.</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Operations Lead</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2026-10-31</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 Progress</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EX-PIMS-MR-002</w:t>
            </w:r>
          </w:p>
        </w:tc>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Complete remediation and effectiveness review for high-risk supplier privacy gaps.</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Procurement / Privacy</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2026-10-15</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Open</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EX-PIMS-MR-003</w:t>
            </w:r>
          </w:p>
        </w:tc>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Add owner-attestation KPI for processing-inventory reviews.</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 Manager</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2026-10-20</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Open</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EX-PIMS-MR-004</w:t>
            </w:r>
          </w:p>
        </w:tc>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Verify sustained reduction in recurring access-related privacy incidents.</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Security Lead</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2026-11-30</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 Progress</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EX-PIMS-MR-005</w:t>
            </w:r>
          </w:p>
        </w:tc>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Maintain effective role-based privacy awareness cycle and refresh after material change.</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HR / Privacy</w:t>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2027-03-31</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Closed</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Actual Data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FFF"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r>
    </w:tbl>
    <w:p>
      <w:pPr>
        <w:pStyle w:val="Heading1"/>
        <w:keepNext/>
        <w:spacing w:before="120" w:after="60" w:line="252" w:lineRule="auto"/>
      </w:pPr>
      <w:r>
        <w:rPr>
          <w:rFonts w:ascii="Cambria" w:hAnsi="Cambria" w:eastAsia="Cambria"/>
          <w:b/>
          <w:color w:val="1F4E79"/>
          <w:sz w:val="24"/>
        </w:rPr>
        <w:t>6. Overall Review Conclusions</w:t>
      </w:r>
    </w:p>
    <w:tbl>
      <w:tblPr>
        <w:tblW w:type="auto" w:w="0"/>
        <w:jc w:val="center"/>
        <w:tblLayout w:type="fixed"/>
        <w:tblLook w:val="04A0"/>
      </w:tblPr>
      <w:tblGrid>
        <w:gridCol w:w="4677"/>
        <w:gridCol w:w="4677"/>
      </w:tblGrid>
      <w:tr>
        <w:trPr>
          <w:tblHeader w:val="true"/>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Conclusion Area</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Record</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PIMS suitability</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[SUITABLE / CHANGE REQUIRED / COMMENT]</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PIMS adequacy</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[ADEQUATE / RESOURCE OR CONTROL CHANGE REQUIRED / COMMENT]</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PIMS effectiveness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[EFFECTIVE / PARTIALLY EFFECTIVE / MATERIAL IMPROVEMENT REQUIRED / COMMENT]</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Privacy risks / priorities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[KEY DECISIONS / ACCEPTANCES / ESCALATIONS]</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Resources / competence</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[DECISIONS]</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Policy / objectives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[NO CHANGE / CHANGE REQUIRED]</w:t>
            </w:r>
          </w:p>
        </w:tc>
      </w:tr>
      <w:tr>
        <w:trPr>
          <w:cantSplit/>
        </w:trPr>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Improvement priorities</w:t>
            </w:r>
          </w:p>
        </w:tc>
        <w:tc>
          <w:tcPr>
            <w:tcW w:type="dxa" w:w="646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PRIORITIES]</w:t>
            </w:r>
          </w:p>
        </w:tc>
      </w:tr>
    </w:tbl>
    <w:p>
      <w:pPr>
        <w:pStyle w:val="Heading1"/>
        <w:keepNext/>
        <w:spacing w:before="120" w:after="60" w:line="252" w:lineRule="auto"/>
      </w:pPr>
      <w:r>
        <w:rPr>
          <w:rFonts w:ascii="Cambria" w:hAnsi="Cambria" w:eastAsia="Cambria"/>
          <w:b/>
          <w:color w:val="1F4E79"/>
          <w:sz w:val="24"/>
        </w:rPr>
        <w:t>7. Approval and Distribution</w:t>
      </w:r>
    </w:p>
    <w:tbl>
      <w:tblPr>
        <w:tblW w:type="auto" w:w="0"/>
        <w:jc w:val="center"/>
        <w:tblLayout w:type="fixed"/>
        <w:tblLook w:val="04A0"/>
      </w:tblPr>
      <w:tblGrid>
        <w:gridCol w:w="4677"/>
        <w:gridCol w:w="4677"/>
      </w:tblGrid>
      <w:tr>
        <w:trPr>
          <w:tblHeader w:val="true"/>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Field</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Entry</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Minutes prepared by</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[NAME / ROLE / DATE]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Minutes reviewed by</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[NAME / ROLE / DATE]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by / Chair</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[NAME / ROLE / DATE]</w:t>
            </w:r>
          </w:p>
        </w:tc>
      </w:tr>
      <w:tr>
        <w:trPr>
          <w:cantSplit/>
        </w:trPr>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Controlled distribution</w:t>
            </w:r>
          </w:p>
        </w:tc>
        <w:tc>
          <w:tcPr>
            <w:tcW w:type="dxa" w:w="623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[ROLES / REPOSITORY / RESTRICTIONS]</w:t>
            </w:r>
          </w:p>
        </w:tc>
      </w:tr>
    </w:tbl>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27701:2025</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information management systems — requirements and guidance. Current published Edition 2; may be implemented as a standalone PIMS or integrated with other management systems.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https://committee.iso.org/standard/27701</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27001:2022</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Information security management systems — requirements. Relevant when privacy management is integrated with an ISMS.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https://committee.iso.org/standard/27001</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privacy obligations</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Verified laws, regulations, regulator guidance, contracts, customer commitments and sector requirements applicable to the organization.</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[AUTHORITATIVE EXTERNAL SOURCES / LEGAL REGISTER]</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PIMS repository</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Controlled policies, processing inventory, risk assessments, privacy notices, requests, supplier records, incidents, monitoring, audit and management-review evidence.</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CONTROLLED REPOSITORY]</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Privacy Management Review Agenda &amp; Minutes</w:t>
          </w:r>
        </w:p>
      </w:tc>
      <w:tc>
        <w:tcPr>
          <w:tcW w:type="dxa" w:w="2324"/>
          <w:tcMar>
            <w:top w:w="20" w:type="dxa"/>
            <w:left w:w="40" w:type="dxa"/>
            <w:bottom w:w="20" w:type="dxa"/>
            <w:right w:w="40" w:type="dxa"/>
          </w:tcMar>
        </w:tcPr>
        <w:p>
          <w:pPr>
            <w:jc w:val="right"/>
          </w:pPr>
          <w:r>
            <w:rPr>
              <w:rFonts w:ascii="Cambria" w:hAnsi="Cambria" w:eastAsia="Cambria"/>
              <w:b/>
              <w:color w:val="666666"/>
              <w:sz w:val="16"/>
            </w:rPr>
            <w:t>PIMS-FRM-001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