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pStyle w:val="Title"/>
        <w:jc w:val="left"/>
      </w:pPr>
      <w:r>
        <w:rPr>
          <w:rFonts w:ascii="Cambria" w:hAnsi="Cambria" w:eastAsia="Cambria" w:cs="Cambria"/>
          <w:b/>
          <w:color w:val="1F4E79"/>
          <w:sz w:val="40"/>
        </w:rPr>
        <w:t>ENVIRONMENTAL MANAGEMENT REVIEW PROCEDURE</w:t>
      </w:r>
    </w:p>
    <w:p>
      <w:pPr>
        <w:spacing w:after="160"/>
      </w:pPr>
      <w:r>
        <w:rPr>
          <w:rFonts w:ascii="Cambria" w:hAnsi="Cambria" w:eastAsia="Cambria" w:cs="Cambria"/>
          <w:b/>
          <w:sz w:val="22"/>
        </w:rPr>
        <w:t>ISO 14001:2026</w:t>
      </w:r>
    </w:p>
    <w:tbl>
      <w:tblPr>
        <w:tblStyle w:val="TableGrid"/>
        <w:tblW w:type="auto" w:w="0"/>
        <w:jc w:val="center"/>
        <w:tblLayout w:type="fixed"/>
        <w:tblLook w:val="04A0"/>
      </w:tblPr>
      <w:tblGrid>
        <w:gridCol w:w="2339"/>
        <w:gridCol w:w="2339"/>
        <w:gridCol w:w="2339"/>
        <w:gridCol w:w="2339"/>
      </w:tblGrid>
      <w:tr>
        <w:trPr>
          <w:cantSplit/>
        </w:trPr>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Document Owner</w:t>
            </w:r>
          </w:p>
        </w:tc>
        <w:tc>
          <w:tcPr>
            <w:tcW w:type="dxa" w:w="2721"/>
            <w:tcMar>
              <w:top w:w="70" w:type="dxa"/>
              <w:left w:w="90" w:type="dxa"/>
              <w:bottom w:w="70" w:type="dxa"/>
              <w:right w:w="90" w:type="dxa"/>
            </w:tcMar>
            <w:vAlign w:val="top"/>
          </w:tcPr>
          <w:p>
            <w:pPr>
              <w:spacing w:after="0" w:before="0"/>
            </w:pPr>
            <w:r/>
            <w:r>
              <w:rPr>
                <w:rFonts w:ascii="Cambria" w:hAnsi="Cambria" w:eastAsia="Cambria" w:cs="Cambria"/>
                <w:b w:val="0"/>
                <w:color w:val="000000"/>
                <w:sz w:val="18"/>
              </w:rPr>
              <w:t>Environmental Manager</w:t>
            </w:r>
          </w:p>
        </w:tc>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Approver</w:t>
            </w:r>
          </w:p>
        </w:tc>
        <w:tc>
          <w:tcPr>
            <w:tcW w:type="dxa" w:w="2778"/>
            <w:tcMar>
              <w:top w:w="70" w:type="dxa"/>
              <w:left w:w="90" w:type="dxa"/>
              <w:bottom w:w="70" w:type="dxa"/>
              <w:right w:w="90" w:type="dxa"/>
            </w:tcMar>
            <w:vAlign w:val="top"/>
          </w:tcPr>
          <w:p>
            <w:pPr>
              <w:spacing w:after="0" w:before="0"/>
            </w:pPr>
            <w:r/>
            <w:r>
              <w:rPr>
                <w:rFonts w:ascii="Cambria" w:hAnsi="Cambria" w:eastAsia="Cambria" w:cs="Cambria"/>
                <w:b w:val="0"/>
                <w:color w:val="000000"/>
                <w:sz w:val="18"/>
              </w:rPr>
              <w:t>Top Management</w:t>
            </w:r>
          </w:p>
        </w:tc>
      </w:tr>
      <w:tr>
        <w:trPr>
          <w:cantSplit/>
        </w:trPr>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Classification</w:t>
            </w:r>
          </w:p>
        </w:tc>
        <w:tc>
          <w:tcPr>
            <w:tcW w:type="dxa" w:w="2721"/>
            <w:tcMar>
              <w:top w:w="70" w:type="dxa"/>
              <w:left w:w="90" w:type="dxa"/>
              <w:bottom w:w="70" w:type="dxa"/>
              <w:right w:w="90" w:type="dxa"/>
            </w:tcMar>
            <w:vAlign w:val="top"/>
          </w:tcPr>
          <w:p>
            <w:pPr>
              <w:spacing w:after="0" w:before="0"/>
            </w:pPr>
            <w:r/>
            <w:r>
              <w:rPr>
                <w:rFonts w:ascii="Cambria" w:hAnsi="Cambria" w:eastAsia="Cambria" w:cs="Cambria"/>
                <w:b w:val="0"/>
                <w:color w:val="000000"/>
                <w:sz w:val="18"/>
              </w:rPr>
              <w:t>INTERNAL</w:t>
            </w:r>
          </w:p>
        </w:tc>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Next Review</w:t>
            </w:r>
          </w:p>
        </w:tc>
        <w:tc>
          <w:tcPr>
            <w:tcW w:type="dxa" w:w="2778"/>
            <w:tcMar>
              <w:top w:w="70" w:type="dxa"/>
              <w:left w:w="90" w:type="dxa"/>
              <w:bottom w:w="70" w:type="dxa"/>
              <w:right w:w="90" w:type="dxa"/>
            </w:tcMar>
            <w:vAlign w:val="top"/>
          </w:tcPr>
          <w:p>
            <w:pPr>
              <w:spacing w:after="0" w:before="0"/>
            </w:pPr>
            <w:r/>
            <w:r>
              <w:rPr>
                <w:rFonts w:ascii="Cambria" w:hAnsi="Cambria" w:eastAsia="Cambria" w:cs="Cambria"/>
                <w:b w:val="0"/>
                <w:color w:val="000000"/>
                <w:sz w:val="18"/>
              </w:rPr>
              <w:t>2027-09-18</w:t>
            </w:r>
          </w:p>
        </w:tc>
      </w:tr>
    </w:tbl>
    <w:p>
      <w:pPr>
        <w:pStyle w:val="SmallNote"/>
      </w:pPr>
      <w:r>
        <w:t>Built using Word 2007-compatible OOXML rules. Replace bracketed organization fields before controlled use.</w:t>
      </w:r>
    </w:p>
    <w:p>
      <w:pPr>
        <w:pStyle w:val="Heading1"/>
      </w:pPr>
      <w:r>
        <w:t>1. Purpose</w:t>
      </w:r>
    </w:p>
    <w:p>
      <w:r>
        <w:rPr>
          <w:rFonts w:ascii="Cambria" w:hAnsi="Cambria" w:eastAsia="Cambria" w:cs="Cambria"/>
          <w:sz w:val="20"/>
        </w:rPr>
        <w:t>Define how top management reviews the EMS using current evidence, makes decisions and assigns actions so the system remains suitable, adequate and effective and continues to support environmental performance and organizational priorities.</w:t>
      </w:r>
    </w:p>
    <w:p>
      <w:pPr>
        <w:pStyle w:val="Heading1"/>
      </w:pPr>
      <w:r>
        <w:t>2. Scope</w:t>
      </w:r>
    </w:p>
    <w:p>
      <w:r>
        <w:rPr>
          <w:rFonts w:ascii="Cambria" w:hAnsi="Cambria" w:eastAsia="Cambria" w:cs="Cambria"/>
          <w:sz w:val="20"/>
        </w:rPr>
        <w:t>Applies to formal EMS management reviews for the defined EMS scope. The review may be conducted as one meeting or through linked management sessions, provided required inputs, conclusions, decisions and follow-up are demonstrable.</w:t>
      </w:r>
    </w:p>
    <w:p>
      <w:pPr>
        <w:pStyle w:val="Heading1"/>
      </w:pPr>
      <w:r>
        <w:t>3. Responsibilities</w:t>
      </w:r>
    </w:p>
    <w:tbl>
      <w:tblPr>
        <w:tblStyle w:val="TableGrid"/>
        <w:tblW w:type="auto" w:w="0"/>
        <w:jc w:val="center"/>
        <w:tblLayout w:type="fixed"/>
        <w:tblLook w:val="04A0"/>
      </w:tblPr>
      <w:tblGrid>
        <w:gridCol w:w="4677"/>
        <w:gridCol w:w="4677"/>
      </w:tblGrid>
      <w:tr>
        <w:trPr>
          <w:cantSplit/>
          <w:tblHeader w:val="true"/>
        </w:trPr>
        <w:tc>
          <w:tcPr>
            <w:tcW w:type="dxa" w:w="2835"/>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Role</w:t>
            </w:r>
          </w:p>
        </w:tc>
        <w:tc>
          <w:tcPr>
            <w:tcW w:type="dxa" w:w="6520"/>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Responsibility</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Top Management / Review Chair</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Ensure the review occurs, challenge material issues, make/authorize decisions, confirm overall conclusions and provide resources or escalation.</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Environmental Manager</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Plan the review, coordinate inputs, highlight exceptions/trends, facilitate the meeting, record decisions/actions and track follow-up.</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Process / Site Owners</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Provide accurate evidence, explain causes/impacts, propose actions and implement approved decisions.</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Compliance Owner / Assigned Function</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Present material changes in verified compliance obligations/evaluations and unresolved evidence gaps.</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Action Owners</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Deliver management-review actions, provide evidence and escalate delay or changed assumptions.</w:t>
            </w:r>
          </w:p>
        </w:tc>
      </w:tr>
    </w:tbl>
    <w:p>
      <w:pPr>
        <w:pStyle w:val="Heading1"/>
      </w:pPr>
      <w:r>
        <w:t>4. Procedure</w:t>
      </w:r>
    </w:p>
    <w:tbl>
      <w:tblPr>
        <w:tblStyle w:val="TableGrid"/>
        <w:tblW w:type="auto" w:w="0"/>
        <w:jc w:val="center"/>
        <w:tblLayout w:type="fixed"/>
        <w:tblLook w:val="04A0"/>
      </w:tblPr>
      <w:tblGrid>
        <w:gridCol w:w="2339"/>
        <w:gridCol w:w="2339"/>
        <w:gridCol w:w="2339"/>
        <w:gridCol w:w="2339"/>
      </w:tblGrid>
      <w:tr>
        <w:trPr>
          <w:cantSplit/>
          <w:tblHeader w:val="true"/>
        </w:trPr>
        <w:tc>
          <w:tcPr>
            <w:tcW w:type="dxa" w:w="794"/>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Step</w:t>
            </w:r>
          </w:p>
        </w:tc>
        <w:tc>
          <w:tcPr>
            <w:tcW w:type="dxa" w:w="209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Responsible</w:t>
            </w:r>
          </w:p>
        </w:tc>
        <w:tc>
          <w:tcPr>
            <w:tcW w:type="dxa" w:w="4592"/>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Activity</w:t>
            </w:r>
          </w:p>
        </w:tc>
        <w:tc>
          <w:tcPr>
            <w:tcW w:type="dxa" w:w="187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Output / Record</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1. Plan the review</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Environmental Manager</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Set review date/period, scope, participants and decision-makers. Confirm previous actions and required evidence are available.</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Review plan / agenda</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2. Prepare inputs</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Input Owners</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Provide concise evidence focused on trends, material change, exceptions, significance, overdue issues and decisions required.</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Review pack / evidence</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3. Validate information</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Environmental Manager / Owners</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Check data source, period, scope, important limitations and unresolved inconsistencies before the meeting.</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Validated inputs</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4. Conduct review</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Top Management / Chair</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Review material EMS performance, context and changes; challenge evidence; confirm conclusions and decide actions/resources/changes.</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Management conclusions / decisions</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5. Record minutes</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Environmental Manager</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Record sufficient evidence summary, decisions, rationale where useful, owner, due date, priority and expected output.</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Approved minutes / action list</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6. Update EMS controls</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Relevant Owners</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Implement approved changes to objectives, controls, documented information, resources, responsibilities or other EMS elements.</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Updated EMS evidence</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7. Track actions</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Environmental Manager</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Monitor actions to closure, escalate overdue/material items and preserve decision history rather than repeatedly moving due dates.</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Action tracker</w:t>
            </w:r>
          </w:p>
        </w:tc>
      </w:tr>
      <w:tr>
        <w:trPr>
          <w:cantSplit/>
        </w:trPr>
        <w:tc>
          <w:tcPr>
            <w:tcW w:type="dxa" w:w="794"/>
            <w:tcMar>
              <w:top w:w="70" w:type="dxa"/>
              <w:left w:w="90" w:type="dxa"/>
              <w:bottom w:w="70" w:type="dxa"/>
              <w:right w:w="90" w:type="dxa"/>
            </w:tcMar>
            <w:vAlign w:val="top"/>
          </w:tcPr>
          <w:p>
            <w:pPr>
              <w:spacing w:after="0" w:before="0"/>
            </w:pPr>
            <w:r/>
            <w:r>
              <w:rPr>
                <w:rFonts w:ascii="Cambria" w:hAnsi="Cambria" w:eastAsia="Cambria" w:cs="Cambria"/>
                <w:color w:val="000000"/>
                <w:sz w:val="16"/>
              </w:rPr>
              <w:t>8. Verify closure</w:t>
            </w:r>
          </w:p>
        </w:tc>
        <w:tc>
          <w:tcPr>
            <w:tcW w:type="dxa" w:w="2098"/>
            <w:tcMar>
              <w:top w:w="70" w:type="dxa"/>
              <w:left w:w="90" w:type="dxa"/>
              <w:bottom w:w="70" w:type="dxa"/>
              <w:right w:w="90" w:type="dxa"/>
            </w:tcMar>
            <w:vAlign w:val="top"/>
          </w:tcPr>
          <w:p>
            <w:pPr>
              <w:spacing w:after="0" w:before="0"/>
            </w:pPr>
            <w:r/>
            <w:r>
              <w:rPr>
                <w:rFonts w:ascii="Cambria" w:hAnsi="Cambria" w:eastAsia="Cambria" w:cs="Cambria"/>
                <w:color w:val="000000"/>
                <w:sz w:val="16"/>
              </w:rPr>
              <w:t>Review Chair / Assigned Verifier</w:t>
            </w:r>
          </w:p>
        </w:tc>
        <w:tc>
          <w:tcPr>
            <w:tcW w:type="dxa" w:w="4592"/>
            <w:tcMar>
              <w:top w:w="70" w:type="dxa"/>
              <w:left w:w="90" w:type="dxa"/>
              <w:bottom w:w="70" w:type="dxa"/>
              <w:right w:w="90" w:type="dxa"/>
            </w:tcMar>
            <w:vAlign w:val="top"/>
          </w:tcPr>
          <w:p>
            <w:pPr>
              <w:spacing w:after="0" w:before="0"/>
            </w:pPr>
            <w:r/>
            <w:r>
              <w:rPr>
                <w:rFonts w:ascii="Cambria" w:hAnsi="Cambria" w:eastAsia="Cambria" w:cs="Cambria"/>
                <w:color w:val="000000"/>
                <w:sz w:val="16"/>
              </w:rPr>
              <w:t>Confirm completion and, for significant corrective/system changes, effectiveness before closure.</w:t>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6"/>
              </w:rPr>
              <w:t>Closure / effectiveness evidence</w:t>
            </w:r>
          </w:p>
        </w:tc>
      </w:tr>
    </w:tbl>
    <w:p>
      <w:pPr>
        <w:pStyle w:val="Heading1"/>
      </w:pPr>
      <w:r>
        <w:t>5. Management Review Inputs</w:t>
      </w:r>
    </w:p>
    <w:tbl>
      <w:tblPr>
        <w:tblStyle w:val="TableGrid"/>
        <w:tblW w:type="auto" w:w="0"/>
        <w:jc w:val="center"/>
        <w:tblLayout w:type="fixed"/>
        <w:tblLook w:val="04A0"/>
      </w:tblPr>
      <w:tblGrid>
        <w:gridCol w:w="4677"/>
        <w:gridCol w:w="4677"/>
      </w:tblGrid>
      <w:tr>
        <w:trPr>
          <w:cantSplit/>
          <w:tblHeader w:val="true"/>
        </w:trPr>
        <w:tc>
          <w:tcPr>
            <w:tcW w:type="dxa" w:w="311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Input Area</w:t>
            </w:r>
          </w:p>
        </w:tc>
        <w:tc>
          <w:tcPr>
            <w:tcW w:type="dxa" w:w="6236"/>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Decision-Oriented Evidence to Bring</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Previous review actions</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Status, overdue actions, effectiveness and any required management escalation.</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Context and interested parties</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Material changes in business, sites, activities, stakeholder needs and relevant environmental conditions.</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Compliance obligations / evaluation</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Verified material changes, evaluation results, unresolved gaps and decision needs.</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Environmental aspects, risks and opportunities</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Changes in significant aspects, abnormal/emergency conditions, material risks/opportunities and planned responses.</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Policy, objectives and indicators</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Suitability of policy; objective/KPI trends, target status, exceptions, causes and proposed changes.</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Environmental performance</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Monitoring/measurement trends, resource use, waste, emissions/discharges or other relevant indicators for the EMS scope.</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Incidents, nonconformities and corrective action</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Material events, trends, recurrence, root-cause themes, overdue actions and effectiveness.</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Audit and assurance results</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Internal/external audit results, recurring/systemic themes and unresolved significant findings.</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Communication / complaints</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Material internal/external communications, concerns or complaints and required response.</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Resources and competence</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Capacity, competence, technology, infrastructure or budget gaps linked to EMS outcomes.</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6"/>
              </w:rPr>
              <w:t>Opportunities for improvement</w:t>
            </w:r>
          </w:p>
        </w:tc>
        <w:tc>
          <w:tcPr>
            <w:tcW w:type="dxa" w:w="6236"/>
            <w:tcMar>
              <w:top w:w="70" w:type="dxa"/>
              <w:left w:w="90" w:type="dxa"/>
              <w:bottom w:w="70" w:type="dxa"/>
              <w:right w:w="90" w:type="dxa"/>
            </w:tcMar>
            <w:vAlign w:val="top"/>
          </w:tcPr>
          <w:p>
            <w:pPr>
              <w:spacing w:after="0" w:before="0"/>
            </w:pPr>
            <w:r/>
            <w:r>
              <w:rPr>
                <w:rFonts w:ascii="Cambria" w:hAnsi="Cambria" w:eastAsia="Cambria" w:cs="Cambria"/>
                <w:color w:val="000000"/>
                <w:sz w:val="16"/>
              </w:rPr>
              <w:t>Prioritized improvement proposals with expected outcome and resource/decision request.</w:t>
            </w:r>
          </w:p>
        </w:tc>
      </w:tr>
    </w:tbl>
    <w:p>
      <w:pPr>
        <w:pStyle w:val="Heading1"/>
      </w:pPr>
      <w:r>
        <w:t>6. Required Review Outputs</w:t>
      </w:r>
    </w:p>
    <w:tbl>
      <w:tblPr>
        <w:tblStyle w:val="TableGrid"/>
        <w:tblW w:type="auto" w:w="0"/>
        <w:jc w:val="center"/>
        <w:tblLayout w:type="fixed"/>
        <w:tblLook w:val="04A0"/>
      </w:tblPr>
      <w:tblGrid>
        <w:gridCol w:w="4677"/>
        <w:gridCol w:w="4677"/>
      </w:tblGrid>
      <w:tr>
        <w:trPr>
          <w:cantSplit/>
          <w:tblHeader w:val="true"/>
        </w:trPr>
        <w:tc>
          <w:tcPr>
            <w:tcW w:type="dxa" w:w="272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Output</w:t>
            </w:r>
          </w:p>
        </w:tc>
        <w:tc>
          <w:tcPr>
            <w:tcW w:type="dxa" w:w="6633"/>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Record Clearly</w:t>
            </w:r>
          </w:p>
        </w:tc>
      </w:tr>
      <w:tr>
        <w:trPr>
          <w:cantSplit/>
        </w:trPr>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Overall conclusion</w:t>
            </w:r>
          </w:p>
        </w:tc>
        <w:tc>
          <w:tcPr>
            <w:tcW w:type="dxa" w:w="6633"/>
            <w:tcMar>
              <w:top w:w="70" w:type="dxa"/>
              <w:left w:w="90" w:type="dxa"/>
              <w:bottom w:w="70" w:type="dxa"/>
              <w:right w:w="90" w:type="dxa"/>
            </w:tcMar>
            <w:vAlign w:val="top"/>
          </w:tcPr>
          <w:p>
            <w:pPr>
              <w:spacing w:after="0" w:before="0"/>
            </w:pPr>
            <w:r/>
            <w:r>
              <w:rPr>
                <w:rFonts w:ascii="Cambria" w:hAnsi="Cambria" w:eastAsia="Cambria" w:cs="Cambria"/>
                <w:color w:val="000000"/>
                <w:sz w:val="17"/>
              </w:rPr>
              <w:t>Management conclusion on continuing suitability, adequacy and effectiveness of the EMS.</w:t>
            </w:r>
          </w:p>
        </w:tc>
      </w:tr>
      <w:tr>
        <w:trPr>
          <w:cantSplit/>
        </w:trPr>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Improvement decisions</w:t>
            </w:r>
          </w:p>
        </w:tc>
        <w:tc>
          <w:tcPr>
            <w:tcW w:type="dxa" w:w="6633"/>
            <w:tcMar>
              <w:top w:w="70" w:type="dxa"/>
              <w:left w:w="90" w:type="dxa"/>
              <w:bottom w:w="70" w:type="dxa"/>
              <w:right w:w="90" w:type="dxa"/>
            </w:tcMar>
            <w:vAlign w:val="top"/>
          </w:tcPr>
          <w:p>
            <w:pPr>
              <w:spacing w:after="0" w:before="0"/>
            </w:pPr>
            <w:r/>
            <w:r>
              <w:rPr>
                <w:rFonts w:ascii="Cambria" w:hAnsi="Cambria" w:eastAsia="Cambria" w:cs="Cambria"/>
                <w:color w:val="000000"/>
                <w:sz w:val="17"/>
              </w:rPr>
              <w:t>Approved improvement priorities and intended outcomes.</w:t>
            </w:r>
          </w:p>
        </w:tc>
      </w:tr>
      <w:tr>
        <w:trPr>
          <w:cantSplit/>
        </w:trPr>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EMS changes</w:t>
            </w:r>
          </w:p>
        </w:tc>
        <w:tc>
          <w:tcPr>
            <w:tcW w:type="dxa" w:w="6633"/>
            <w:tcMar>
              <w:top w:w="70" w:type="dxa"/>
              <w:left w:w="90" w:type="dxa"/>
              <w:bottom w:w="70" w:type="dxa"/>
              <w:right w:w="90" w:type="dxa"/>
            </w:tcMar>
            <w:vAlign w:val="top"/>
          </w:tcPr>
          <w:p>
            <w:pPr>
              <w:spacing w:after="0" w:before="0"/>
            </w:pPr>
            <w:r/>
            <w:r>
              <w:rPr>
                <w:rFonts w:ascii="Cambria" w:hAnsi="Cambria" w:eastAsia="Cambria" w:cs="Cambria"/>
                <w:color w:val="000000"/>
                <w:sz w:val="17"/>
              </w:rPr>
              <w:t>Changes to policy, objectives, controls, processes, scope, responsibilities or documented information where needed.</w:t>
            </w:r>
          </w:p>
        </w:tc>
      </w:tr>
      <w:tr>
        <w:trPr>
          <w:cantSplit/>
        </w:trPr>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Resource decisions</w:t>
            </w:r>
          </w:p>
        </w:tc>
        <w:tc>
          <w:tcPr>
            <w:tcW w:type="dxa" w:w="6633"/>
            <w:tcMar>
              <w:top w:w="70" w:type="dxa"/>
              <w:left w:w="90" w:type="dxa"/>
              <w:bottom w:w="70" w:type="dxa"/>
              <w:right w:w="90" w:type="dxa"/>
            </w:tcMar>
            <w:vAlign w:val="top"/>
          </w:tcPr>
          <w:p>
            <w:pPr>
              <w:spacing w:after="0" w:before="0"/>
            </w:pPr>
            <w:r/>
            <w:r>
              <w:rPr>
                <w:rFonts w:ascii="Cambria" w:hAnsi="Cambria" w:eastAsia="Cambria" w:cs="Cambria"/>
                <w:color w:val="000000"/>
                <w:sz w:val="17"/>
              </w:rPr>
              <w:t>Approved resources, constraints, escalation or reprioritization.</w:t>
            </w:r>
          </w:p>
        </w:tc>
      </w:tr>
      <w:tr>
        <w:trPr>
          <w:cantSplit/>
        </w:trPr>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Actions</w:t>
            </w:r>
          </w:p>
        </w:tc>
        <w:tc>
          <w:tcPr>
            <w:tcW w:type="dxa" w:w="6633"/>
            <w:tcMar>
              <w:top w:w="70" w:type="dxa"/>
              <w:left w:w="90" w:type="dxa"/>
              <w:bottom w:w="70" w:type="dxa"/>
              <w:right w:w="90" w:type="dxa"/>
            </w:tcMar>
            <w:vAlign w:val="top"/>
          </w:tcPr>
          <w:p>
            <w:pPr>
              <w:spacing w:after="0" w:before="0"/>
            </w:pPr>
            <w:r/>
            <w:r>
              <w:rPr>
                <w:rFonts w:ascii="Cambria" w:hAnsi="Cambria" w:eastAsia="Cambria" w:cs="Cambria"/>
                <w:color w:val="000000"/>
                <w:sz w:val="17"/>
              </w:rPr>
              <w:t>Action, accountable owner, priority, due date and completion/effectiveness evidence.</w:t>
            </w:r>
          </w:p>
        </w:tc>
      </w:tr>
    </w:tbl>
    <w:p>
      <w:pPr>
        <w:pStyle w:val="Heading1"/>
      </w:pPr>
      <w:r>
        <w:t>7. Escalation</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Do not wait for the next scheduled review when a material environmental risk, emergency weakness or possible noncompliance requires earlier management attention.</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If required evidence is unavailable, record the limitation and assign a decision/action rather than assuming a favorable conclusion.</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If an action remains overdue, record a new management decision (resource, priority, revised plan or accepted constraint) instead of silently moving the date.</w:t>
      </w:r>
    </w:p>
    <w:p>
      <w:pPr>
        <w:pStyle w:val="Heading1"/>
      </w:pPr>
      <w:r>
        <w:t>8. Records</w:t>
      </w:r>
    </w:p>
    <w:tbl>
      <w:tblPr>
        <w:tblStyle w:val="TableGrid"/>
        <w:tblW w:type="auto" w:w="0"/>
        <w:jc w:val="center"/>
        <w:tblLayout w:type="fixed"/>
        <w:tblLook w:val="04A0"/>
      </w:tblPr>
      <w:tblGrid>
        <w:gridCol w:w="3118"/>
        <w:gridCol w:w="3118"/>
        <w:gridCol w:w="3118"/>
      </w:tblGrid>
      <w:tr>
        <w:trPr>
          <w:cantSplit/>
          <w:tblHeader w:val="true"/>
        </w:trPr>
        <w:tc>
          <w:tcPr>
            <w:tcW w:type="dxa" w:w="362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Record</w:t>
            </w:r>
          </w:p>
        </w:tc>
        <w:tc>
          <w:tcPr>
            <w:tcW w:type="dxa" w:w="323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Owner / Location</w:t>
            </w:r>
          </w:p>
        </w:tc>
        <w:tc>
          <w:tcPr>
            <w:tcW w:type="dxa" w:w="2494"/>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Retention</w:t>
            </w:r>
          </w:p>
        </w:tc>
      </w:tr>
      <w:tr>
        <w:trPr>
          <w:cantSplit/>
        </w:trPr>
        <w:tc>
          <w:tcPr>
            <w:tcW w:type="dxa" w:w="3628"/>
            <w:tcMar>
              <w:top w:w="70" w:type="dxa"/>
              <w:left w:w="90" w:type="dxa"/>
              <w:bottom w:w="70" w:type="dxa"/>
              <w:right w:w="90" w:type="dxa"/>
            </w:tcMar>
            <w:vAlign w:val="top"/>
          </w:tcPr>
          <w:p>
            <w:pPr>
              <w:spacing w:after="0" w:before="0"/>
            </w:pPr>
            <w:r/>
            <w:r>
              <w:rPr>
                <w:rFonts w:ascii="Cambria" w:hAnsi="Cambria" w:eastAsia="Cambria" w:cs="Cambria"/>
                <w:color w:val="000000"/>
                <w:sz w:val="17"/>
              </w:rPr>
              <w:t>Management review agenda / evidence pack</w:t>
            </w:r>
          </w:p>
        </w:tc>
        <w:tc>
          <w:tcPr>
            <w:tcW w:type="dxa" w:w="3231"/>
            <w:tcMar>
              <w:top w:w="70" w:type="dxa"/>
              <w:left w:w="90" w:type="dxa"/>
              <w:bottom w:w="70" w:type="dxa"/>
              <w:right w:w="90" w:type="dxa"/>
            </w:tcMar>
            <w:vAlign w:val="top"/>
          </w:tcPr>
          <w:p>
            <w:pPr>
              <w:spacing w:after="0" w:before="0"/>
            </w:pPr>
            <w:r/>
            <w:r>
              <w:rPr>
                <w:rFonts w:ascii="Cambria" w:hAnsi="Cambria" w:eastAsia="Cambria" w:cs="Cambria"/>
                <w:color w:val="000000"/>
                <w:sz w:val="17"/>
              </w:rPr>
              <w:t>Environmental Manager / approved EMS repository</w:t>
            </w:r>
          </w:p>
        </w:tc>
        <w:tc>
          <w:tcPr>
            <w:tcW w:type="dxa" w:w="2494"/>
            <w:tcMar>
              <w:top w:w="70" w:type="dxa"/>
              <w:left w:w="90" w:type="dxa"/>
              <w:bottom w:w="70" w:type="dxa"/>
              <w:right w:w="90" w:type="dxa"/>
            </w:tcMar>
            <w:vAlign w:val="top"/>
          </w:tcPr>
          <w:p>
            <w:pPr>
              <w:spacing w:after="0" w:before="0"/>
            </w:pPr>
            <w:r/>
            <w:r>
              <w:rPr>
                <w:rFonts w:ascii="Cambria" w:hAnsi="Cambria" w:eastAsia="Cambria" w:cs="Cambria"/>
                <w:color w:val="000000"/>
                <w:sz w:val="17"/>
              </w:rPr>
              <w:t>As defined by the organization’s record retention requirements</w:t>
            </w:r>
          </w:p>
        </w:tc>
      </w:tr>
      <w:tr>
        <w:trPr>
          <w:cantSplit/>
        </w:trPr>
        <w:tc>
          <w:tcPr>
            <w:tcW w:type="dxa" w:w="3628"/>
            <w:tcMar>
              <w:top w:w="70" w:type="dxa"/>
              <w:left w:w="90" w:type="dxa"/>
              <w:bottom w:w="70" w:type="dxa"/>
              <w:right w:w="90" w:type="dxa"/>
            </w:tcMar>
            <w:vAlign w:val="top"/>
          </w:tcPr>
          <w:p>
            <w:pPr>
              <w:spacing w:after="0" w:before="0"/>
            </w:pPr>
            <w:r/>
            <w:r>
              <w:rPr>
                <w:rFonts w:ascii="Cambria" w:hAnsi="Cambria" w:eastAsia="Cambria" w:cs="Cambria"/>
                <w:color w:val="000000"/>
                <w:sz w:val="17"/>
              </w:rPr>
              <w:t>Approved management review minutes</w:t>
            </w:r>
          </w:p>
        </w:tc>
        <w:tc>
          <w:tcPr>
            <w:tcW w:type="dxa" w:w="3231"/>
            <w:tcMar>
              <w:top w:w="70" w:type="dxa"/>
              <w:left w:w="90" w:type="dxa"/>
              <w:bottom w:w="70" w:type="dxa"/>
              <w:right w:w="90" w:type="dxa"/>
            </w:tcMar>
            <w:vAlign w:val="top"/>
          </w:tcPr>
          <w:p>
            <w:pPr>
              <w:spacing w:after="0" w:before="0"/>
            </w:pPr>
            <w:r/>
            <w:r>
              <w:rPr>
                <w:rFonts w:ascii="Cambria" w:hAnsi="Cambria" w:eastAsia="Cambria" w:cs="Cambria"/>
                <w:color w:val="000000"/>
                <w:sz w:val="17"/>
              </w:rPr>
              <w:t>Environmental Manager / approved EMS repository</w:t>
            </w:r>
          </w:p>
        </w:tc>
        <w:tc>
          <w:tcPr>
            <w:tcW w:type="dxa" w:w="2494"/>
            <w:tcMar>
              <w:top w:w="70" w:type="dxa"/>
              <w:left w:w="90" w:type="dxa"/>
              <w:bottom w:w="70" w:type="dxa"/>
              <w:right w:w="90" w:type="dxa"/>
            </w:tcMar>
            <w:vAlign w:val="top"/>
          </w:tcPr>
          <w:p>
            <w:pPr>
              <w:spacing w:after="0" w:before="0"/>
            </w:pPr>
            <w:r/>
            <w:r>
              <w:rPr>
                <w:rFonts w:ascii="Cambria" w:hAnsi="Cambria" w:eastAsia="Cambria" w:cs="Cambria"/>
                <w:color w:val="000000"/>
                <w:sz w:val="17"/>
              </w:rPr>
              <w:t>As defined by the organization’s record retention requirements</w:t>
            </w:r>
          </w:p>
        </w:tc>
      </w:tr>
      <w:tr>
        <w:trPr>
          <w:cantSplit/>
        </w:trPr>
        <w:tc>
          <w:tcPr>
            <w:tcW w:type="dxa" w:w="3628"/>
            <w:tcMar>
              <w:top w:w="70" w:type="dxa"/>
              <w:left w:w="90" w:type="dxa"/>
              <w:bottom w:w="70" w:type="dxa"/>
              <w:right w:w="90" w:type="dxa"/>
            </w:tcMar>
            <w:vAlign w:val="top"/>
          </w:tcPr>
          <w:p>
            <w:pPr>
              <w:spacing w:after="0" w:before="0"/>
            </w:pPr>
            <w:r/>
            <w:r>
              <w:rPr>
                <w:rFonts w:ascii="Cambria" w:hAnsi="Cambria" w:eastAsia="Cambria" w:cs="Cambria"/>
                <w:color w:val="000000"/>
                <w:sz w:val="17"/>
              </w:rPr>
              <w:t>Management review action / decision evidence</w:t>
            </w:r>
          </w:p>
        </w:tc>
        <w:tc>
          <w:tcPr>
            <w:tcW w:type="dxa" w:w="3231"/>
            <w:tcMar>
              <w:top w:w="70" w:type="dxa"/>
              <w:left w:w="90" w:type="dxa"/>
              <w:bottom w:w="70" w:type="dxa"/>
              <w:right w:w="90" w:type="dxa"/>
            </w:tcMar>
            <w:vAlign w:val="top"/>
          </w:tcPr>
          <w:p>
            <w:pPr>
              <w:spacing w:after="0" w:before="0"/>
            </w:pPr>
            <w:r/>
            <w:r>
              <w:rPr>
                <w:rFonts w:ascii="Cambria" w:hAnsi="Cambria" w:eastAsia="Cambria" w:cs="Cambria"/>
                <w:color w:val="000000"/>
                <w:sz w:val="17"/>
              </w:rPr>
              <w:t>Action owners / EMS repository</w:t>
            </w:r>
          </w:p>
        </w:tc>
        <w:tc>
          <w:tcPr>
            <w:tcW w:type="dxa" w:w="2494"/>
            <w:tcMar>
              <w:top w:w="70" w:type="dxa"/>
              <w:left w:w="90" w:type="dxa"/>
              <w:bottom w:w="70" w:type="dxa"/>
              <w:right w:w="90" w:type="dxa"/>
            </w:tcMar>
            <w:vAlign w:val="top"/>
          </w:tcPr>
          <w:p>
            <w:pPr>
              <w:spacing w:after="0" w:before="0"/>
            </w:pPr>
            <w:r/>
            <w:r>
              <w:rPr>
                <w:rFonts w:ascii="Cambria" w:hAnsi="Cambria" w:eastAsia="Cambria" w:cs="Cambria"/>
                <w:color w:val="000000"/>
                <w:sz w:val="17"/>
              </w:rPr>
              <w:t>As defined by approved requirements</w:t>
            </w:r>
          </w:p>
        </w:tc>
      </w:tr>
    </w:tbl>
    <w:p>
      <w:pPr>
        <w:pStyle w:val="Heading1"/>
      </w:pPr>
      <w:r>
        <w:t>Related Documents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Management Review Agenda &amp; Minutes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Management Review Guidance</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Policy / Objectives &amp; Indicators Guidance</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Internal Environmental Audit Report</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performance and compliance evaluation records</w:t>
      </w:r>
    </w:p>
    <w:p>
      <w:pPr>
        <w:pStyle w:val="Heading1"/>
      </w:pPr>
      <w:r>
        <w:t>Approval and Revision</w:t>
      </w:r>
    </w:p>
    <w:tbl>
      <w:tblPr>
        <w:tblStyle w:val="TableGrid"/>
        <w:tblW w:type="auto" w:w="0"/>
        <w:jc w:val="center"/>
        <w:tblLayout w:type="fixed"/>
        <w:tblLook w:val="04A0"/>
      </w:tblPr>
      <w:tblGrid>
        <w:gridCol w:w="2339"/>
        <w:gridCol w:w="2339"/>
        <w:gridCol w:w="2339"/>
        <w:gridCol w:w="2339"/>
      </w:tblGrid>
      <w:tr>
        <w:trPr>
          <w:cantSplit/>
          <w:tblHeader w:val="true"/>
        </w:trPr>
        <w:tc>
          <w:tcPr>
            <w:tcW w:type="dxa" w:w="204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Role</w:t>
            </w:r>
          </w:p>
        </w:tc>
        <w:tc>
          <w:tcPr>
            <w:tcW w:type="dxa" w:w="272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Name / Position</w:t>
            </w:r>
          </w:p>
        </w:tc>
        <w:tc>
          <w:tcPr>
            <w:tcW w:type="dxa" w:w="272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Approval / Signature</w:t>
            </w:r>
          </w:p>
        </w:tc>
        <w:tc>
          <w:tcPr>
            <w:tcW w:type="dxa" w:w="187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Date</w:t>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Prepared / Maintained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Environmental Manager</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Reviewed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[REVIEWER / FUNCTION]</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Approved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Top Management</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bl>
    <w:p>
      <w:r>
        <w:rPr>
          <w:rFonts w:ascii="Cambria" w:hAnsi="Cambria" w:eastAsia="Cambria" w:cs="Cambria"/>
          <w:b/>
          <w:color w:val="1F4E79"/>
          <w:sz w:val="20"/>
        </w:rPr>
        <w:t>Revision History</w:t>
      </w:r>
    </w:p>
    <w:tbl>
      <w:tblPr>
        <w:tblStyle w:val="TableGrid"/>
        <w:tblW w:type="auto" w:w="0"/>
        <w:jc w:val="center"/>
        <w:tblLayout w:type="fixed"/>
        <w:tblLook w:val="04A0"/>
      </w:tblPr>
      <w:tblGrid>
        <w:gridCol w:w="3118"/>
        <w:gridCol w:w="3118"/>
        <w:gridCol w:w="3118"/>
      </w:tblGrid>
      <w:tr>
        <w:trPr>
          <w:cantSplit/>
          <w:tblHeader w:val="true"/>
        </w:trPr>
        <w:tc>
          <w:tcPr>
            <w:tcW w:type="dxa" w:w="1417"/>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Version</w:t>
            </w:r>
          </w:p>
        </w:tc>
        <w:tc>
          <w:tcPr>
            <w:tcW w:type="dxa" w:w="1984"/>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Date</w:t>
            </w:r>
          </w:p>
        </w:tc>
        <w:tc>
          <w:tcPr>
            <w:tcW w:type="dxa" w:w="5953"/>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Description</w:t>
            </w:r>
          </w:p>
        </w:tc>
      </w:tr>
      <w:tr>
        <w:trPr>
          <w:cantSplit/>
        </w:trPr>
        <w:tc>
          <w:tcPr>
            <w:tcW w:type="dxa" w:w="1417"/>
            <w:tcMar>
              <w:top w:w="70" w:type="dxa"/>
              <w:left w:w="90" w:type="dxa"/>
              <w:bottom w:w="70" w:type="dxa"/>
              <w:right w:w="90" w:type="dxa"/>
            </w:tcMar>
            <w:vAlign w:val="top"/>
          </w:tcPr>
          <w:p>
            <w:pPr>
              <w:spacing w:after="0" w:before="0"/>
            </w:pPr>
            <w:r/>
            <w:r>
              <w:rPr>
                <w:rFonts w:ascii="Cambria" w:hAnsi="Cambria" w:eastAsia="Cambria" w:cs="Cambria"/>
                <w:color w:val="000000"/>
                <w:sz w:val="17"/>
              </w:rPr>
              <w:t>1.0</w:t>
            </w:r>
          </w:p>
        </w:tc>
        <w:tc>
          <w:tcPr>
            <w:tcW w:type="dxa" w:w="1984"/>
            <w:tcMar>
              <w:top w:w="70" w:type="dxa"/>
              <w:left w:w="90" w:type="dxa"/>
              <w:bottom w:w="70" w:type="dxa"/>
              <w:right w:w="90" w:type="dxa"/>
            </w:tcMar>
            <w:vAlign w:val="top"/>
          </w:tcPr>
          <w:p>
            <w:pPr>
              <w:spacing w:after="0" w:before="0"/>
            </w:pPr>
            <w:r/>
            <w:r>
              <w:rPr>
                <w:rFonts w:ascii="Cambria" w:hAnsi="Cambria" w:eastAsia="Cambria" w:cs="Cambria"/>
                <w:color w:val="000000"/>
                <w:sz w:val="17"/>
              </w:rPr>
              <w:t>2026-09-18</w:t>
            </w:r>
          </w:p>
        </w:tc>
        <w:tc>
          <w:tcPr>
            <w:tcW w:type="dxa" w:w="5953"/>
            <w:tcMar>
              <w:top w:w="70" w:type="dxa"/>
              <w:left w:w="90" w:type="dxa"/>
              <w:bottom w:w="70" w:type="dxa"/>
              <w:right w:w="90" w:type="dxa"/>
            </w:tcMar>
            <w:vAlign w:val="top"/>
          </w:tcPr>
          <w:p>
            <w:pPr>
              <w:spacing w:after="0" w:before="0"/>
            </w:pPr>
            <w:r/>
            <w:r>
              <w:rPr>
                <w:rFonts w:ascii="Cambria" w:hAnsi="Cambria" w:eastAsia="Cambria" w:cs="Cambria"/>
                <w:color w:val="000000"/>
                <w:sz w:val="17"/>
              </w:rPr>
              <w:t>Initial issue</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0"/>
      <w:jc w:val="center"/>
    </w:pPr>
    <w:r/>
    <w:r>
      <w:rPr>
        <w:rFonts w:ascii="Cambria" w:hAnsi="Cambria" w:eastAsia="Cambria" w:cs="Cambria"/>
        <w:color w:val="666666"/>
        <w:sz w:val="16"/>
      </w:rPr>
      <w:t>Copyright © ISO Toolkits | www.iso-toolkits.org | info@iso-toolkits.org</w:t>
    </w:r>
  </w:p>
  <w:p>
    <w:pPr>
      <w:spacing w:before="0" w:after="0"/>
      <w:jc w:val="center"/>
    </w:pPr>
    <w:r>
      <w:rPr>
        <w:rFonts w:ascii="Cambria" w:hAnsi="Cambria" w:eastAsia="Cambria" w:cs="Cambria"/>
        <w:color w:val="666666"/>
        <w:sz w:val="16"/>
      </w:rPr>
      <w:t xml:space="preserve">CONTROLLED DOCUMENT | INTERNAL | Page </w:t>
    </w:r>
    <w:r>
      <w:rPr>
        <w:rFonts w:ascii="Cambria" w:hAnsi="Cambria" w:eastAsia="Cambria" w:cs="Cambria"/>
        <w:sz w:val="16"/>
      </w:rPr>
      <w:fldChar w:fldCharType="begin"/>
      <w:instrText xml:space="preserve"> PAGE </w:instrText>
      <w:fldChar w:fldCharType="separate"/>
      <w:t>1</w:t>
      <w:fldChar w:fldCharType="end"/>
    </w:r>
    <w:r>
      <w:rPr>
        <w:rFonts w:ascii="Cambria" w:hAnsi="Cambria" w:eastAsia="Cambria" w:cs="Cambria"/>
        <w:color w:val="666666"/>
        <w:sz w:val="16"/>
      </w:rPr>
      <w:t xml:space="preserve"> of </w:t>
    </w:r>
    <w:r>
      <w:rPr>
        <w:rFonts w:ascii="Cambria" w:hAnsi="Cambria" w:eastAsia="Cambria" w:cs="Cambria"/>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587"/>
          <w:tcBorders>
            <w:bottom w:val="single" w:sz="6" w:color="1F4E79"/>
          </w:tcBorders>
          <w:tcMar>
            <w:top w:w="40" w:type="dxa"/>
            <w:left w:w="60" w:type="dxa"/>
            <w:bottom w:w="40" w:type="dxa"/>
            <w:right w:w="60" w:type="dxa"/>
          </w:tcMar>
          <w:vAlign w:val="center"/>
        </w:tcPr>
        <w:p>
          <w:pPr>
            <w:spacing w:after="0"/>
            <w:jc w:val="center"/>
          </w:pPr>
          <w:r>
            <w:rPr>
              <w:rFonts w:ascii="Cambria" w:hAnsi="Cambria" w:eastAsia="Cambria" w:cs="Cambria"/>
              <w:b w:val="0"/>
              <w:color w:val="000000"/>
              <w:sz w:val="16"/>
            </w:rPr>
            <w:t>ORGANIZATION</w:t>
          </w:r>
          <w:r>
            <w:br/>
          </w:r>
          <w:r>
            <w:rPr>
              <w:rFonts w:ascii="Cambria" w:hAnsi="Cambria" w:eastAsia="Cambria" w:cs="Cambria"/>
              <w:b w:val="0"/>
              <w:color w:val="000000"/>
              <w:sz w:val="16"/>
            </w:rPr>
            <w:t>LOGO</w:t>
          </w:r>
        </w:p>
      </w:tc>
      <w:tc>
        <w:tcPr>
          <w:tcW w:type="dxa" w:w="5159"/>
          <w:tcBorders>
            <w:bottom w:val="single" w:sz="6" w:color="1F4E79"/>
          </w:tcBorders>
          <w:tcMar>
            <w:top w:w="40" w:type="dxa"/>
            <w:left w:w="60" w:type="dxa"/>
            <w:bottom w:w="40" w:type="dxa"/>
            <w:right w:w="60" w:type="dxa"/>
          </w:tcMar>
          <w:vAlign w:val="center"/>
        </w:tcPr>
        <w:p>
          <w:pPr>
            <w:spacing w:after="0"/>
            <w:jc w:val="center"/>
          </w:pPr>
          <w:r>
            <w:rPr>
              <w:rFonts w:ascii="Cambria" w:hAnsi="Cambria" w:eastAsia="Cambria" w:cs="Cambria"/>
              <w:b w:val="0"/>
              <w:color w:val="000000"/>
              <w:sz w:val="18"/>
            </w:rPr>
            <w:t>[ORGANIZATION NAME]</w:t>
          </w:r>
          <w:r>
            <w:br/>
          </w:r>
          <w:r>
            <w:rPr>
              <w:rFonts w:ascii="Cambria" w:hAnsi="Cambria" w:eastAsia="Cambria" w:cs="Cambria"/>
              <w:b/>
              <w:color w:val="1F4E79"/>
              <w:sz w:val="18"/>
            </w:rPr>
            <w:t>Environmental Management Review Procedure</w:t>
          </w:r>
        </w:p>
      </w:tc>
      <w:tc>
        <w:tcPr>
          <w:tcW w:type="dxa" w:w="2608"/>
          <w:tcBorders>
            <w:bottom w:val="single" w:sz="6" w:color="1F4E79"/>
          </w:tcBorders>
          <w:tcMar>
            <w:top w:w="40" w:type="dxa"/>
            <w:left w:w="60" w:type="dxa"/>
            <w:bottom w:w="40" w:type="dxa"/>
            <w:right w:w="60" w:type="dxa"/>
          </w:tcMar>
          <w:vAlign w:val="center"/>
        </w:tcPr>
        <w:p>
          <w:pPr>
            <w:spacing w:after="0"/>
            <w:jc w:val="right"/>
          </w:pPr>
          <w:r>
            <w:rPr>
              <w:rFonts w:ascii="Cambria" w:hAnsi="Cambria" w:eastAsia="Cambria" w:cs="Cambria"/>
              <w:b/>
              <w:color w:val="000000"/>
              <w:sz w:val="16"/>
            </w:rPr>
            <w:t>EMS-PRO-011</w:t>
          </w:r>
          <w:r>
            <w:br/>
          </w:r>
          <w:r>
            <w:rPr>
              <w:rFonts w:ascii="Cambria" w:hAnsi="Cambria" w:eastAsia="Cambria" w:cs="Cambria"/>
              <w:b w:val="0"/>
              <w:color w:val="000000"/>
              <w:sz w:val="16"/>
            </w:rPr>
            <w:t>Version 1.0</w:t>
          </w:r>
          <w:r>
            <w:br/>
          </w:r>
          <w:r>
            <w:rPr>
              <w:rFonts w:ascii="Cambria" w:hAnsi="Cambria" w:eastAsia="Cambria" w:cs="Cambria"/>
              <w:b w:val="0"/>
              <w:color w:val="000000"/>
              <w:sz w:val="16"/>
            </w:rPr>
            <w:t>Effective 2026-09-18</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mbria" w:hAnsi="Cambria" w:eastAsia="Cambria" w:cs="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Cambria" w:hAnsi="Cambria"/>
      <w:i/>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Management Review Procedure</dc:title>
  <dc:subject>Environmental Management System document</dc:subject>
  <dc:creator>ISO Toolkits</dc:creator>
  <cp:keywords>ISO 14001, EMS, environmental management review, management review procedure, ISO Toolkits</cp:keywords>
  <dc:description>www.iso-toolkits.org | info@iso-toolkits.org</dc:description>
  <cp:lastModifiedBy/>
  <cp:revision>1</cp:revision>
  <dcterms:created xsi:type="dcterms:W3CDTF">2013-12-23T23:15:00Z</dcterms:created>
  <dcterms:modified xsi:type="dcterms:W3CDTF">2013-12-23T23:15:00Z</dcterms:modified>
  <cp:category/>
</cp:coreProperties>
</file>