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440" w:after="200"/>
        <w:jc w:val="center"/>
      </w:pPr>
      <w:r>
        <w:rPr>
          <w:rFonts w:ascii="Cambria" w:hAnsi="Cambria" w:eastAsia="Cambria"/>
          <w:b/>
          <w:color w:val="1F4E79"/>
          <w:sz w:val="44"/>
        </w:rPr>
        <w:t>INTERNAL COMPLIANCE AUDIT REPORT</w:t>
      </w:r>
    </w:p>
    <w:p>
      <w:pPr>
        <w:spacing w:after="320"/>
        <w:jc w:val="center"/>
      </w:pPr>
      <w:r>
        <w:rPr>
          <w:rFonts w:ascii="Cambria" w:hAnsi="Cambria" w:eastAsia="Cambria"/>
          <w:b/>
          <w:color w:val="000000"/>
          <w:sz w:val="24"/>
        </w:rPr>
        <w:t>ISO 37301:2021 + Amd 1:2024</w:t>
      </w:r>
    </w:p>
    <w:p>
      <w:pPr>
        <w:spacing w:after="360"/>
        <w:jc w:val="center"/>
      </w:pPr>
      <w:r>
        <w:rPr>
          <w:rFonts w:ascii="Cambria" w:hAnsi="Cambria" w:eastAsia="Cambria"/>
          <w:i/>
          <w:color w:val="666666"/>
          <w:sz w:val="22"/>
        </w:rPr>
        <w:t>Internal CMS Audit Report Template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Lead Compliance Auditor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Head of Internal Audit / Compliance Assurance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The 5 sample findings in this template are Illustrative Data only and do not represent actual violations, investigations, sanctions or legal conclusions. Replace or delete them before controlled use.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Audit Information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Field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Detail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Field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Detail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Audit Reference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[AUDIT REF]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Audit Date(s)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[DATE / PERIOD]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Audited Area / Process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[AREA]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Lead Auditor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[NAME / ROLE]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Audit Team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[NAMES / ROLES]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Audited Management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[NAME / ROLE]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Audit Objective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[OBJECTIVE]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Audit Scope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[SCOPE]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Audit Criteria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ISO 37301:2021 + Amd 1:2024 + internal CMS criteria / verified obligations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Report Date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[DATE]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Executive Summary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Overall conclusion: [SUMMARIZE WHETHER THE AUDITED CMS AREA IS SUITABLE / IMPLEMENTED / EFFECTIVE FOR THE SCOPE SAMPLED, INCLUDING MATERIAL LIMITATIONS].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Key strengths: [2–4 concise strengths supported by audit evidence].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Key risks / themes: [2–4 material themes requiring management attention].</w:t>
      </w: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Do not state a legal breach or regulatory noncompliance unless the applicable obligation has been verified and the conclusion has been reviewed through the organization’s approved legal/compliance process.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Audit Approach and Sampling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The audit used interviews, document/record review, process walkthroughs and risk-based sampling. Sampling is not intended to provide absolute assurance over all transactions, controls or compliance obligations outside the defined scope.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Evidence Source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Sample / Period</w:t>
            </w:r>
          </w:p>
        </w:tc>
        <w:tc>
          <w:tcPr>
            <w:tcW w:type="dxa" w:w="334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Comments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Governance / management records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[SAMPLE]</w:t>
            </w:r>
          </w:p>
        </w:tc>
        <w:tc>
          <w:tcPr>
            <w:tcW w:type="dxa" w:w="334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Compliance obligations / risk records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[SAMPLE]</w:t>
            </w:r>
          </w:p>
        </w:tc>
        <w:tc>
          <w:tcPr>
            <w:tcW w:type="dxa" w:w="334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Operational control evidence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[SAMPLE]</w:t>
            </w:r>
          </w:p>
        </w:tc>
        <w:tc>
          <w:tcPr>
            <w:tcW w:type="dxa" w:w="334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Third-party / supplier records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[SAMPLE]</w:t>
            </w:r>
          </w:p>
        </w:tc>
        <w:tc>
          <w:tcPr>
            <w:tcW w:type="dxa" w:w="334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Speak-up / investigation records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[SAMPLE OR RESTRICTION]</w:t>
            </w:r>
          </w:p>
        </w:tc>
        <w:tc>
          <w:tcPr>
            <w:tcW w:type="dxa" w:w="334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Monitoring / audit / corrective actions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[SAMPLE]</w:t>
            </w:r>
          </w:p>
        </w:tc>
        <w:tc>
          <w:tcPr>
            <w:tcW w:type="dxa" w:w="334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Results Summary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Result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Count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Conforming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OFI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Minor NC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Major NC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[ 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Detailed Findings and Actions</w:t>
      </w:r>
    </w:p>
    <w:tbl>
      <w:tblPr>
        <w:tblW w:type="auto" w:w="0"/>
        <w:jc w:val="center"/>
        <w:tblLayout w:type="fixed"/>
        <w:tblLook w:val="04A0"/>
      </w:tblPr>
      <w:tblGrid>
        <w:gridCol w:w="1169"/>
        <w:gridCol w:w="1169"/>
        <w:gridCol w:w="1169"/>
        <w:gridCol w:w="1169"/>
        <w:gridCol w:w="1169"/>
        <w:gridCol w:w="1169"/>
        <w:gridCol w:w="1169"/>
        <w:gridCol w:w="1169"/>
      </w:tblGrid>
      <w:tr>
        <w:trPr>
          <w:tblHeader w:val="true"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Data Type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Finding ID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Criterion / Theme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Result / Risk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Finding / Evidence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Required Action</w:t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Owner / Due Date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Status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Example Data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EX-CMS-AUD-001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6 / Compliance obligations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Minor NC | High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Sampled obligation families lack documented update ownership. Evidence: illustrative obligations register.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Assign approved source/update owners and revalidate priority obligations.</w:t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Legal / Compliance Manager | 2026-10-15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Open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Example Data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EX-CMS-AUD-002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8 / Third-party controls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OFI | Medium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Refresh triggers for higher-risk intermediaries could be documented more consistently. Evidence: illustrative due diligence sample.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Standardize refresh trigger fields in onboarding/monitoring workflow.</w:t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Third-Party Risk Manager | 2026-11-15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In Progress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Example Data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EX-CMS-AUD-003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9 / Compliance evaluation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Major NC | High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Multiple sampled compliance conclusions are not supported by defined objective evidence. Evidence: illustrative evaluation register.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Approve an evaluation method and complete evidence-based reviews of priority obligations.</w:t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Compliance Assurance Lead | 2026-09-30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Open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Example Data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EX-CMS-AUD-004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7 / Competence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Conforming | Low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Role-based training records are traceable for the sampled population. Evidence: illustrative training matrix.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No corrective action required.</w:t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HR &amp; Compliance Lead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No Action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Example Data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EX-CMS-AUD-005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5 / Governance</w:t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Conforming | Low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Sampled oversight records show regular CMS performance review and action tracking. Evidence: illustrative committee minutes.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Maintain current review and evidence discipline.</w:t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Chief Compliance Officer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No Action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Actual Data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Actual Data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Actual Data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Management Response and Escalation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Management response: [ACCEPT / CHALLENGE WITH EVIDENCE / ACTION PLAN / RESPONSIBLE OWNER / DUE DATE]. Material unresolved disagreements should be escalated to the designated oversight level without weakening auditor independence or evidence standards.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Overall Audit Conclusion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[DOCUMENT THE CONCLUSION FOR THE SCOPE SAMPLED, INCLUDING MATERIAL LIMITATIONS, SYSTEMIC THEMES AND WHETHER FOLLOW-UP / EFFECTIVENESS REVIEW IS REQUIRED].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Distribution and Record Control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Recipient / Role</w:t>
            </w:r>
          </w:p>
        </w:tc>
        <w:tc>
          <w:tcPr>
            <w:tcW w:type="dxa" w:w="561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Distribution / Access</w:t>
            </w:r>
          </w:p>
        </w:tc>
      </w:tr>
      <w:tr>
        <w:trPr>
          <w:cantSplit/>
        </w:trPr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Top Management / Oversight</w:t>
            </w:r>
          </w:p>
        </w:tc>
        <w:tc>
          <w:tcPr>
            <w:tcW w:type="dxa" w:w="561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[AS APPROPRIATE]</w:t>
            </w:r>
          </w:p>
        </w:tc>
      </w:tr>
      <w:tr>
        <w:trPr>
          <w:cantSplit/>
        </w:trPr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Compliance Function</w:t>
            </w:r>
          </w:p>
        </w:tc>
        <w:tc>
          <w:tcPr>
            <w:tcW w:type="dxa" w:w="561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[AS APPROPRIATE]</w:t>
            </w:r>
          </w:p>
        </w:tc>
      </w:tr>
      <w:tr>
        <w:trPr>
          <w:cantSplit/>
        </w:trPr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Audited Function Management</w:t>
            </w:r>
          </w:p>
        </w:tc>
        <w:tc>
          <w:tcPr>
            <w:tcW w:type="dxa" w:w="561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[AS APPROPRIATE]</w:t>
            </w:r>
          </w:p>
        </w:tc>
      </w:tr>
      <w:tr>
        <w:trPr>
          <w:cantSplit/>
        </w:trPr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Internal Audit / Assurance Repository</w:t>
            </w:r>
          </w:p>
        </w:tc>
        <w:tc>
          <w:tcPr>
            <w:tcW w:type="dxa" w:w="561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Controlled master record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Lead Compliance Auditor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Head of Internal Audit / Compliance Assurance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Internal Compliance Audit Report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CMS-AUD-001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dcterms:created xsi:type="dcterms:W3CDTF">2013-12-23T23:15:00Z</dcterms:created>
  <dcterms:modified xsi:type="dcterms:W3CDTF">2013-12-23T23:15:00Z</dcterms:modified>
  <cp:category/>
</cp:coreProperties>
</file>