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440" w:after="200"/>
        <w:jc w:val="center"/>
      </w:pPr>
      <w:r>
        <w:rPr>
          <w:rFonts w:ascii="Cambria" w:hAnsi="Cambria" w:eastAsia="Cambria"/>
          <w:b/>
          <w:color w:val="1F4E79"/>
          <w:sz w:val="44"/>
        </w:rPr>
        <w:t>COMPLIANCE IMPLEMENTATION PROJECT PLAN</w:t>
      </w:r>
    </w:p>
    <w:p>
      <w:pPr>
        <w:spacing w:after="320"/>
        <w:jc w:val="center"/>
      </w:pPr>
      <w:r>
        <w:rPr>
          <w:rFonts w:ascii="Cambria" w:hAnsi="Cambria" w:eastAsia="Cambria"/>
          <w:b/>
          <w:color w:val="000000"/>
          <w:sz w:val="24"/>
        </w:rPr>
        <w:t>ISO 37301:2021 + Amd 1:2024</w:t>
      </w:r>
    </w:p>
    <w:p>
      <w:pPr>
        <w:spacing w:after="360"/>
        <w:jc w:val="center"/>
      </w:pPr>
      <w:r>
        <w:rPr>
          <w:rFonts w:ascii="Cambria" w:hAnsi="Cambria" w:eastAsia="Cambria"/>
          <w:i/>
          <w:color w:val="666666"/>
          <w:sz w:val="22"/>
        </w:rPr>
        <w:t>ISO 37301 Compliance Management System Implementation Plan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CMS Implementation Lead / Chief Compliance Officer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Project Sponsor / 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This is a practical implementation baseline. Replace bracketed organization fields, dates, jurisdiction-specific obligations and project assumptions before controlled release.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Project Purpose and Objectives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Establish, implement and transition an effective Compliance Management System aligned with ISO 37301:2021 and its 2024 climate-action amendment, integrated with existing governance and business processes.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Project objective</w:t>
            </w:r>
          </w:p>
        </w:tc>
        <w:tc>
          <w:tcPr>
            <w:tcW w:type="dxa" w:w="538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Success evidence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Establish CMS governance and scope</w:t>
            </w:r>
          </w:p>
        </w:tc>
        <w:tc>
          <w:tcPr>
            <w:tcW w:type="dxa" w:w="538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sponsor, governance, roles, scope and implementation roadmap.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Identify obligations and compliance risks</w:t>
            </w:r>
          </w:p>
        </w:tc>
        <w:tc>
          <w:tcPr>
            <w:tcW w:type="dxa" w:w="538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Controlled obligation sources, applicability ownership and risk assessment.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Design proportionate controls and reporting</w:t>
            </w:r>
          </w:p>
        </w:tc>
        <w:tc>
          <w:tcPr>
            <w:tcW w:type="dxa" w:w="538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Policies, controls, due diligence, speak-up, investigation and monitoring arrangements operating.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Build competence and culture</w:t>
            </w:r>
          </w:p>
        </w:tc>
        <w:tc>
          <w:tcPr>
            <w:tcW w:type="dxa" w:w="538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Role-based competence, communications and evidence of awareness.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Demonstrate assurance and improvement</w:t>
            </w:r>
          </w:p>
        </w:tc>
        <w:tc>
          <w:tcPr>
            <w:tcW w:type="dxa" w:w="538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evaluation, internal audit, corrective action and management review completed.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Prepare for certification/readiness decision if desired</w:t>
            </w:r>
          </w:p>
        </w:tc>
        <w:tc>
          <w:tcPr>
            <w:tcW w:type="dxa" w:w="538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 pack, closed critical gaps and management readiness decision.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Scope and Assumptions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Project scope: [ORGANIZATION / ENTITIES / SITES / FUNCTIONS / GEOGRAPHIES]. Interfaces with existing risk, legal, HR, internal audit, procurement, information security, finance and investigation processes should be identified early. Certification is optional unless separately approved as a project objective.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Project Governance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Core responsibility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Project Sponsor / Top Management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Set direction, remove barriers, approve resources and make readiness decisions.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Chief Compliance Officer / CMS Owner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Own CMS design, technical integrity and operational transition.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Project Manager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Plan schedule, dependencies, actions, reporting and delivery controls.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Workstream Leads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Deliver assigned governance, risk, controls, people, third-party, assurance and documentation outputs.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Legal / Subject-Matter Experts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Verify jurisdiction-specific obligations and specialist requirements.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Internal Audit / Assurance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Maintain appropriate independence while advising on readiness and later auditing the CMS.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Implementation Roadmap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Phase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Workstream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Indicative timing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Key deliverables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Phase 1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Mobilize &amp; Baseline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Weeks 1–4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Sponsor, scope, governance, project plan, initial document map, initial gap assessment.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Phase 2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Context, Obligations &amp; Risk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Weeks 3–8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Context/interested parties, obligation methodology/register, compliance risk assessment.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Phase 3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CMS Design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Weeks 6–14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Policy, roles, objectives, controls, speak-up/investigation, third-party/supplier and documented-information framework.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Phase 4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Implement &amp; Embed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Weeks 10–22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Control rollout, communications, training, system/repository setup, operational records.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Phase 5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Evaluate &amp; Improve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Weeks 18–28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Monitoring, compliance evaluation, internal audit, corrective action and management review.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Phase 6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Readiness &amp; Handover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Weeks 26–32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 consolidation, residual-gap closure, readiness decision, operational handover / certification preparation if applicable.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Key Workstreams and Deliverables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Workstream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Core deliverables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Governance &amp; Context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Scope, governance charter, roles, context and interested-party assessment.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Obligations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Source methodology, obligations register, applicability and change-monitoring ownership.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Risk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Risk methodology, risk register, priorities and treatment/control mapping.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Policy, Controls &amp; Operations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Policy, procedures, approvals, key controls and evidence requirements.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Speak-Up &amp; Investigations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Channel, triage, investigation, confidentiality, escalation and remediation process.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Third Parties &amp; Suppliers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Risk classification, due diligence, contracts, monitoring and evaluation.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People, Culture &amp; Competence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Training needs, role-based learning, awareness, leadership communication and culture indicators.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Documented Information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Document map, templates, repository, control and retention arrangements.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Monitoring, Evaluation &amp; Audit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CMS indicators, compliance evaluation, audit programme and corrective action.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Management Review &amp; Handover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Management review, improvement decisions, residual-gap closure and business-as-usual ownership.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Illustrative Implementation Task Tracker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Task ID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Task / Deliverable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Target Date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Priority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Status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Dependency / Note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EX-CMS-P01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Confirm CMS sponsor, governance and implementation scope.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Project Sponsor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2026-09-30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Completed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EX-CMS-P02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Validate methodology and ownership for authoritative compliance-obligation sources.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Compliance Manager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2026-10-15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Requires legal/SME input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EX-CMS-P03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 initial enterprise compliance risk assessment.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Compliance Risk Lead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2026-11-15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Depends on scope and obligations baseline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EX-CMS-P04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Design higher-risk third-party due diligence and refresh controls.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Third-Party Risk Manager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2026-12-15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Not Started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Depends on risk criteria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EX-CMS-P05</w:t>
            </w:r>
          </w:p>
        </w:tc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Plan first internal CMS audit and management review.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Compliance Assurance Lead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2027-02-15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Requires sufficient operating evidence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five tracker rows are Illustrative Data only. Keep project reporting separate from business-as-usual compliance incidents or legal conclusions.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Project Risks and Dependencies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Project risk / dependency</w:t>
            </w:r>
          </w:p>
        </w:tc>
        <w:tc>
          <w:tcPr>
            <w:tcW w:type="dxa" w:w="52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Mitigation / control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Unclear jurisdictional obligation ownership</w:t>
            </w:r>
          </w:p>
        </w:tc>
        <w:tc>
          <w:tcPr>
            <w:tcW w:type="dxa" w:w="52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Assign legal/compliance SMEs and authoritative-source owners early.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Project becomes documentation-only</w:t>
            </w:r>
          </w:p>
        </w:tc>
        <w:tc>
          <w:tcPr>
            <w:tcW w:type="dxa" w:w="52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operating evidence and effectiveness criteria for each major control.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Insufficient management time / decisions</w:t>
            </w:r>
          </w:p>
        </w:tc>
        <w:tc>
          <w:tcPr>
            <w:tcW w:type="dxa" w:w="52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scheduled steering governance and explicit decision log.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Existing systems/processes are not integrated</w:t>
            </w:r>
          </w:p>
        </w:tc>
        <w:tc>
          <w:tcPr>
            <w:tcW w:type="dxa" w:w="52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Map interfaces to HR, risk, procurement, finance, audit, case management and IT.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Training delivered before processes are stable</w:t>
            </w:r>
          </w:p>
        </w:tc>
        <w:tc>
          <w:tcPr>
            <w:tcW w:type="dxa" w:w="52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Sequence training after core roles and procedures are approved; refresh as controls change.</w:t>
            </w:r>
          </w:p>
        </w:tc>
      </w:tr>
      <w:tr>
        <w:trPr>
          <w:cantSplit/>
        </w:trPr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 performed before enough evidence exists</w:t>
            </w:r>
          </w:p>
        </w:tc>
        <w:tc>
          <w:tcPr>
            <w:tcW w:type="dxa" w:w="52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readiness checks and staged sampling; schedule audit after meaningful operating period.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Reporting and Change Control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Report progress at the agreed cadence using milestone status, overdue actions, key risks, decisions required and evidence-readiness. Changes to scope, timing, resources or critical deliverables should be approved by the designated project authority and recorded in the decision/change log.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Readiness Gates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Gate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Minimum evidence before approval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G1 — Mobilization complete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Sponsor, governance, scope, project plan and initial assessment approved.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G2 — Design approved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Core CMS framework, risk method, obligation process, policy and key controls approved.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G3 — Operational evidence available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Key controls operating with records, competence and communication evidence.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G4 — Assurance complete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evaluation, internal audit and corrective actions sufficiently progressed.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G5 — Management readiness / handover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Management review completed; critical residual gaps have approved disposition; BAU ownership accepted.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Use in this document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ISO 37301:2021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management systems — requirements with guidance for use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https://www.iso.org/standard/75080.html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ISO 37301:2021/Amd 1:2024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Climate action changes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https://www.iso.org/standard/88422.html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Organization CMS documented information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Applicable policies, registers, procedures, audit records and management-review records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CMS Implementation Lead / Chief Compliance Officer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Project Sponsor / 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Compliance Implementation Project Plan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CMS-PLN-002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